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left"/>
      </w:pPr>
      <w:r>
        <w:rPr>
          <w:rFonts w:ascii="Calibri-Bold" w:hAnsi="Calibri-Bold" w:eastAsia="Calibri-Bold" w:cs="Calibri-Bold"/>
          <w:b/>
          <w:bCs/>
          <w:color w:val="000000"/>
          <w:kern w:val="0"/>
          <w:sz w:val="22"/>
          <w:szCs w:val="22"/>
          <w:lang w:val="en-US" w:eastAsia="zh-CN" w:bidi="ar"/>
        </w:rPr>
        <w:t xml:space="preserve">Warranty Card </w:t>
      </w:r>
    </w:p>
    <w:p>
      <w:pPr>
        <w:keepNext w:val="0"/>
        <w:keepLines w:val="0"/>
        <w:widowControl/>
        <w:suppressLineNumbers w:val="0"/>
        <w:jc w:val="left"/>
      </w:pPr>
      <w:r>
        <w:rPr>
          <w:rFonts w:hint="default" w:ascii="Calibri-Bold" w:hAnsi="Calibri-Bold" w:eastAsia="Calibri-Bold" w:cs="Calibri-Bold"/>
          <w:b/>
          <w:bCs/>
          <w:color w:val="000000"/>
          <w:kern w:val="0"/>
          <w:sz w:val="22"/>
          <w:szCs w:val="22"/>
          <w:lang w:val="en-US" w:eastAsia="zh-CN" w:bidi="ar"/>
        </w:rPr>
        <w:t xml:space="preserve">T&amp;C </w:t>
      </w:r>
    </w:p>
    <w:p>
      <w:pPr>
        <w:keepNext w:val="0"/>
        <w:keepLines w:val="0"/>
        <w:widowControl/>
        <w:suppressLineNumbers w:val="0"/>
        <w:jc w:val="left"/>
        <w:rPr>
          <w:rFonts w:hint="default" w:ascii="Calibri" w:hAnsi="Calibri" w:eastAsia="宋体" w:cs="Calibri"/>
          <w:color w:val="000000"/>
          <w:kern w:val="0"/>
          <w:sz w:val="22"/>
          <w:szCs w:val="22"/>
          <w:lang w:val="en-US" w:eastAsia="zh-CN" w:bidi="ar"/>
        </w:rPr>
      </w:pPr>
      <w:r>
        <w:rPr>
          <w:rFonts w:ascii="Calibri" w:hAnsi="Calibri" w:eastAsia="宋体" w:cs="Calibri"/>
          <w:color w:val="000000"/>
          <w:kern w:val="0"/>
          <w:sz w:val="22"/>
          <w:szCs w:val="22"/>
          <w:lang w:val="en-US" w:eastAsia="zh-CN" w:bidi="ar"/>
        </w:rPr>
        <w:t xml:space="preserve">Please complete this warranty card to validate your warranty and mail it within two (2) calendar </w:t>
      </w:r>
      <w:r>
        <w:rPr>
          <w:rFonts w:hint="default" w:ascii="Calibri" w:hAnsi="Calibri" w:eastAsia="宋体" w:cs="Calibri"/>
          <w:color w:val="000000"/>
          <w:kern w:val="0"/>
          <w:sz w:val="22"/>
          <w:szCs w:val="22"/>
          <w:lang w:val="en-US" w:eastAsia="zh-CN" w:bidi="ar"/>
        </w:rPr>
        <w:t xml:space="preserve">months of purchase to the Singapore exclusive distributor AJJ Healthcare Management Pte. Ltd. to register your purchase. Your On Call® Sure Sync blood glucose meter will be warranted for the period specified in the User’s Manual from the date of original purchase. </w:t>
      </w:r>
    </w:p>
    <w:p>
      <w:pPr>
        <w:keepNext w:val="0"/>
        <w:keepLines w:val="0"/>
        <w:widowControl/>
        <w:suppressLineNumbers w:val="0"/>
        <w:jc w:val="left"/>
        <w:rPr>
          <w:rFonts w:hint="default" w:ascii="Calibri" w:hAnsi="Calibri" w:eastAsia="宋体" w:cs="Calibri"/>
          <w:color w:val="000000"/>
          <w:kern w:val="0"/>
          <w:sz w:val="22"/>
          <w:szCs w:val="22"/>
          <w:lang w:val="en-US" w:eastAsia="zh-CN" w:bidi="ar"/>
        </w:rPr>
      </w:pPr>
    </w:p>
    <w:p>
      <w:pPr>
        <w:keepNext w:val="0"/>
        <w:keepLines w:val="0"/>
        <w:widowControl/>
        <w:suppressLineNumbers w:val="0"/>
        <w:jc w:val="left"/>
        <w:rPr>
          <w:rFonts w:hint="default" w:ascii="Calibri" w:hAnsi="Calibri" w:eastAsia="宋体" w:cs="Calibri"/>
          <w:color w:val="000000"/>
          <w:kern w:val="0"/>
          <w:sz w:val="22"/>
          <w:szCs w:val="22"/>
          <w:lang w:val="en-US" w:eastAsia="zh-CN" w:bidi="ar"/>
        </w:rPr>
      </w:pPr>
    </w:p>
    <w:p>
      <w:pPr>
        <w:keepNext w:val="0"/>
        <w:keepLines w:val="0"/>
        <w:widowControl/>
        <w:suppressLineNumbers w:val="0"/>
        <w:jc w:val="left"/>
        <w:rPr>
          <w:rFonts w:hint="default" w:ascii="Calibri" w:hAnsi="Calibri" w:eastAsia="宋体" w:cs="Calibri"/>
          <w:color w:val="000000"/>
          <w:kern w:val="0"/>
          <w:sz w:val="22"/>
          <w:szCs w:val="22"/>
          <w:lang w:val="en-US" w:eastAsia="zh-CN" w:bidi="ar"/>
        </w:rPr>
      </w:pPr>
      <w:r>
        <w:rPr>
          <w:rFonts w:hint="default" w:ascii="Calibri" w:hAnsi="Calibri" w:eastAsia="宋体" w:cs="Calibri"/>
          <w:color w:val="000000"/>
          <w:kern w:val="0"/>
          <w:sz w:val="22"/>
          <w:szCs w:val="22"/>
          <w:lang w:val="en-US" w:eastAsia="zh-CN" w:bidi="ar"/>
        </w:rPr>
        <w:t>Terms and Conditions of Limited-Warranty:</w:t>
      </w:r>
    </w:p>
    <w:p>
      <w:pPr>
        <w:keepNext w:val="0"/>
        <w:keepLines w:val="0"/>
        <w:widowControl/>
        <w:numPr>
          <w:ilvl w:val="0"/>
          <w:numId w:val="1"/>
        </w:numPr>
        <w:suppressLineNumbers w:val="0"/>
        <w:ind w:left="425" w:leftChars="0" w:hanging="425" w:firstLineChars="0"/>
        <w:jc w:val="left"/>
      </w:pPr>
      <w:r>
        <w:rPr>
          <w:rFonts w:hint="default" w:ascii="Calibri" w:hAnsi="Calibri" w:eastAsia="宋体" w:cs="Calibri"/>
          <w:color w:val="000000"/>
          <w:kern w:val="0"/>
          <w:sz w:val="22"/>
          <w:szCs w:val="22"/>
          <w:lang w:val="en-US" w:eastAsia="zh-CN" w:bidi="ar"/>
        </w:rPr>
        <w:t xml:space="preserve">This limited warranty is strictly applicable only for On Call® Sure Sync blood glucose meters purchased from AJJ Healthcare Management Pte. Ltd. (“AJJ”) </w:t>
      </w:r>
    </w:p>
    <w:p>
      <w:pPr>
        <w:keepNext w:val="0"/>
        <w:keepLines w:val="0"/>
        <w:widowControl/>
        <w:numPr>
          <w:ilvl w:val="0"/>
          <w:numId w:val="1"/>
        </w:numPr>
        <w:suppressLineNumbers w:val="0"/>
        <w:ind w:left="425" w:leftChars="0" w:hanging="425" w:firstLineChars="0"/>
        <w:jc w:val="left"/>
      </w:pPr>
      <w:r>
        <w:rPr>
          <w:rFonts w:hint="default" w:ascii="Calibri" w:hAnsi="Calibri" w:eastAsia="宋体" w:cs="Calibri"/>
          <w:color w:val="000000"/>
          <w:kern w:val="0"/>
          <w:sz w:val="22"/>
          <w:szCs w:val="22"/>
          <w:lang w:val="en-US" w:eastAsia="zh-CN" w:bidi="ar"/>
        </w:rPr>
        <w:t xml:space="preserve">This limited warranty is against manufacturing defects for your On Call® Sure Sync blood glucose meter and commences from the date of purchase. </w:t>
      </w:r>
    </w:p>
    <w:p>
      <w:pPr>
        <w:keepNext w:val="0"/>
        <w:keepLines w:val="0"/>
        <w:widowControl/>
        <w:numPr>
          <w:ilvl w:val="0"/>
          <w:numId w:val="1"/>
        </w:numPr>
        <w:suppressLineNumbers w:val="0"/>
        <w:ind w:left="425" w:leftChars="0" w:hanging="425" w:firstLineChars="0"/>
        <w:jc w:val="left"/>
      </w:pPr>
      <w:r>
        <w:rPr>
          <w:rFonts w:hint="default" w:ascii="Calibri" w:hAnsi="Calibri" w:eastAsia="宋体" w:cs="Calibri"/>
          <w:color w:val="000000"/>
          <w:kern w:val="0"/>
          <w:sz w:val="22"/>
          <w:szCs w:val="22"/>
          <w:lang w:val="en-US" w:eastAsia="zh-CN" w:bidi="ar"/>
        </w:rPr>
        <w:t xml:space="preserve">This limited warranty is valid only for On Call® Sure Sync blood glucose meters sold in </w:t>
      </w:r>
    </w:p>
    <w:p>
      <w:pPr>
        <w:keepNext w:val="0"/>
        <w:keepLines w:val="0"/>
        <w:widowControl/>
        <w:numPr>
          <w:numId w:val="0"/>
        </w:numPr>
        <w:suppressLineNumbers w:val="0"/>
        <w:ind w:leftChars="0" w:firstLine="420" w:firstLineChars="0"/>
        <w:jc w:val="left"/>
      </w:pPr>
      <w:r>
        <w:rPr>
          <w:rFonts w:hint="default" w:ascii="Calibri" w:hAnsi="Calibri" w:eastAsia="宋体" w:cs="Calibri"/>
          <w:color w:val="000000"/>
          <w:kern w:val="0"/>
          <w:sz w:val="22"/>
          <w:szCs w:val="22"/>
          <w:lang w:val="en-US" w:eastAsia="zh-CN" w:bidi="ar"/>
        </w:rPr>
        <w:t xml:space="preserve">Singapore. </w:t>
      </w:r>
    </w:p>
    <w:p>
      <w:pPr>
        <w:keepNext w:val="0"/>
        <w:keepLines w:val="0"/>
        <w:widowControl/>
        <w:numPr>
          <w:ilvl w:val="0"/>
          <w:numId w:val="1"/>
        </w:numPr>
        <w:suppressLineNumbers w:val="0"/>
        <w:ind w:left="425" w:leftChars="0" w:hanging="425" w:firstLineChars="0"/>
        <w:jc w:val="left"/>
      </w:pPr>
      <w:r>
        <w:rPr>
          <w:rFonts w:hint="default" w:ascii="Calibri" w:hAnsi="Calibri" w:eastAsia="宋体" w:cs="Calibri"/>
          <w:color w:val="000000"/>
          <w:kern w:val="0"/>
          <w:sz w:val="22"/>
          <w:szCs w:val="22"/>
          <w:lang w:val="en-US" w:eastAsia="zh-CN" w:bidi="ar"/>
        </w:rPr>
        <w:t xml:space="preserve">To make a warranty claim, the warranty holder must: </w:t>
      </w:r>
    </w:p>
    <w:p>
      <w:pPr>
        <w:keepNext w:val="0"/>
        <w:keepLines w:val="0"/>
        <w:widowControl/>
        <w:numPr>
          <w:numId w:val="0"/>
        </w:numPr>
        <w:suppressLineNumbers w:val="0"/>
        <w:ind w:leftChars="0" w:firstLine="420" w:firstLineChars="0"/>
        <w:jc w:val="left"/>
      </w:pPr>
      <w:r>
        <w:rPr>
          <w:rFonts w:hint="default" w:ascii="Calibri" w:hAnsi="Calibri" w:eastAsia="宋体" w:cs="Calibri"/>
          <w:color w:val="000000"/>
          <w:kern w:val="0"/>
          <w:sz w:val="22"/>
          <w:szCs w:val="22"/>
          <w:lang w:val="en-US" w:eastAsia="zh-CN" w:bidi="ar"/>
        </w:rPr>
        <w:t xml:space="preserve">a. Provide proof of purchase; </w:t>
      </w:r>
    </w:p>
    <w:p>
      <w:pPr>
        <w:keepNext w:val="0"/>
        <w:keepLines w:val="0"/>
        <w:widowControl/>
        <w:numPr>
          <w:numId w:val="0"/>
        </w:numPr>
        <w:suppressLineNumbers w:val="0"/>
        <w:ind w:leftChars="0" w:firstLine="420" w:firstLineChars="0"/>
        <w:jc w:val="left"/>
      </w:pPr>
      <w:r>
        <w:rPr>
          <w:rFonts w:hint="default" w:ascii="Calibri" w:hAnsi="Calibri" w:eastAsia="宋体" w:cs="Calibri"/>
          <w:color w:val="000000"/>
          <w:kern w:val="0"/>
          <w:sz w:val="22"/>
          <w:szCs w:val="22"/>
          <w:lang w:val="en-US" w:eastAsia="zh-CN" w:bidi="ar"/>
        </w:rPr>
        <w:t xml:space="preserve">b. Contact AJJ’s customer service within the warranty period. </w:t>
      </w:r>
    </w:p>
    <w:p>
      <w:pPr>
        <w:keepNext w:val="0"/>
        <w:keepLines w:val="0"/>
        <w:widowControl/>
        <w:numPr>
          <w:ilvl w:val="0"/>
          <w:numId w:val="1"/>
        </w:numPr>
        <w:suppressLineNumbers w:val="0"/>
        <w:ind w:left="425" w:leftChars="0" w:hanging="425" w:firstLineChars="0"/>
        <w:jc w:val="left"/>
      </w:pPr>
      <w:r>
        <w:rPr>
          <w:rFonts w:hint="default" w:ascii="Calibri" w:hAnsi="Calibri" w:eastAsia="宋体" w:cs="Calibri"/>
          <w:color w:val="000000"/>
          <w:kern w:val="0"/>
          <w:sz w:val="22"/>
          <w:szCs w:val="22"/>
          <w:lang w:val="en-US" w:eastAsia="zh-CN" w:bidi="ar"/>
        </w:rPr>
        <w:t xml:space="preserve">AJJ may, at its discretion, repair or replace the defective meters. </w:t>
      </w:r>
    </w:p>
    <w:p>
      <w:pPr>
        <w:keepNext w:val="0"/>
        <w:keepLines w:val="0"/>
        <w:widowControl/>
        <w:numPr>
          <w:ilvl w:val="0"/>
          <w:numId w:val="1"/>
        </w:numPr>
        <w:suppressLineNumbers w:val="0"/>
        <w:ind w:left="425" w:leftChars="0" w:hanging="425" w:firstLineChars="0"/>
        <w:jc w:val="left"/>
      </w:pPr>
      <w:r>
        <w:rPr>
          <w:rFonts w:hint="default" w:ascii="Calibri" w:hAnsi="Calibri" w:eastAsia="宋体" w:cs="Calibri"/>
          <w:color w:val="000000"/>
          <w:kern w:val="0"/>
          <w:sz w:val="22"/>
          <w:szCs w:val="22"/>
          <w:lang w:val="en-US" w:eastAsia="zh-CN" w:bidi="ar"/>
        </w:rPr>
        <w:t xml:space="preserve">This limited warranty covers the replacement of equivalent blood glucose meter in the event of certified non-repairable manufacturer’s defect. AJJ will not reimburse or refund to the original purchaser the purchase price. </w:t>
      </w:r>
    </w:p>
    <w:p>
      <w:pPr>
        <w:keepNext w:val="0"/>
        <w:keepLines w:val="0"/>
        <w:widowControl/>
        <w:numPr>
          <w:ilvl w:val="0"/>
          <w:numId w:val="1"/>
        </w:numPr>
        <w:suppressLineNumbers w:val="0"/>
        <w:ind w:left="425" w:leftChars="0" w:hanging="425" w:firstLineChars="0"/>
        <w:jc w:val="left"/>
      </w:pPr>
      <w:r>
        <w:rPr>
          <w:rFonts w:hint="default" w:ascii="Calibri" w:hAnsi="Calibri" w:eastAsia="宋体" w:cs="Calibri"/>
          <w:color w:val="000000"/>
          <w:kern w:val="0"/>
          <w:sz w:val="22"/>
          <w:szCs w:val="22"/>
          <w:lang w:val="en-US" w:eastAsia="zh-CN" w:bidi="ar"/>
        </w:rPr>
        <w:t xml:space="preserve">The warranty holder is responsible for all costs associated with shipping the meter to and from AJJ’s designated service centre in Singapore unless otherwise stated. </w:t>
      </w:r>
    </w:p>
    <w:p>
      <w:pPr>
        <w:keepNext w:val="0"/>
        <w:keepLines w:val="0"/>
        <w:widowControl/>
        <w:numPr>
          <w:ilvl w:val="0"/>
          <w:numId w:val="1"/>
        </w:numPr>
        <w:suppressLineNumbers w:val="0"/>
        <w:ind w:left="425" w:leftChars="0" w:hanging="425" w:firstLineChars="0"/>
        <w:jc w:val="left"/>
      </w:pPr>
      <w:r>
        <w:rPr>
          <w:rFonts w:hint="default" w:ascii="Calibri" w:hAnsi="Calibri" w:eastAsia="宋体" w:cs="Calibri"/>
          <w:color w:val="000000"/>
          <w:kern w:val="0"/>
          <w:sz w:val="22"/>
          <w:szCs w:val="22"/>
          <w:lang w:val="en-US" w:eastAsia="zh-CN" w:bidi="ar"/>
        </w:rPr>
        <w:t xml:space="preserve">AJJ’s liability under this limited-warranty is limited to the repair or replacement of the meters as specified in clause 5 above. </w:t>
      </w:r>
    </w:p>
    <w:p>
      <w:pPr>
        <w:keepNext w:val="0"/>
        <w:keepLines w:val="0"/>
        <w:widowControl/>
        <w:numPr>
          <w:ilvl w:val="0"/>
          <w:numId w:val="1"/>
        </w:numPr>
        <w:suppressLineNumbers w:val="0"/>
        <w:ind w:left="425" w:leftChars="0" w:hanging="425" w:firstLineChars="0"/>
        <w:jc w:val="left"/>
      </w:pPr>
      <w:r>
        <w:rPr>
          <w:rFonts w:hint="default" w:ascii="Calibri" w:hAnsi="Calibri" w:eastAsia="宋体" w:cs="Calibri"/>
          <w:color w:val="000000"/>
          <w:kern w:val="0"/>
          <w:sz w:val="22"/>
          <w:szCs w:val="22"/>
          <w:lang w:val="en-US" w:eastAsia="zh-CN" w:bidi="ar"/>
        </w:rPr>
        <w:t xml:space="preserve">AJJ and the manufacturer shall not be liability for any indirect, incidental, consequential, or special damages arising out of or in connection with the use or performance of the On Call® Sure Sync blood glucose meter. </w:t>
      </w:r>
    </w:p>
    <w:p>
      <w:pPr>
        <w:keepNext w:val="0"/>
        <w:keepLines w:val="0"/>
        <w:widowControl/>
        <w:numPr>
          <w:ilvl w:val="0"/>
          <w:numId w:val="1"/>
        </w:numPr>
        <w:suppressLineNumbers w:val="0"/>
        <w:ind w:left="425" w:leftChars="0" w:hanging="425" w:firstLineChars="0"/>
        <w:jc w:val="left"/>
      </w:pPr>
      <w:r>
        <w:rPr>
          <w:rFonts w:hint="default" w:ascii="Calibri" w:hAnsi="Calibri" w:eastAsia="宋体" w:cs="Calibri"/>
          <w:color w:val="000000"/>
          <w:kern w:val="0"/>
          <w:sz w:val="22"/>
          <w:szCs w:val="22"/>
          <w:lang w:val="en-US" w:eastAsia="zh-CN" w:bidi="ar"/>
        </w:rPr>
        <w:t xml:space="preserve">This limited warranty is valid only for the original purchaser of the On Call® Sure Sync blood glucose meter and is not transferrable. </w:t>
      </w:r>
    </w:p>
    <w:p>
      <w:pPr>
        <w:keepNext w:val="0"/>
        <w:keepLines w:val="0"/>
        <w:widowControl/>
        <w:numPr>
          <w:ilvl w:val="0"/>
          <w:numId w:val="1"/>
        </w:numPr>
        <w:suppressLineNumbers w:val="0"/>
        <w:ind w:left="425" w:leftChars="0" w:hanging="425" w:firstLineChars="0"/>
        <w:jc w:val="left"/>
      </w:pPr>
      <w:r>
        <w:rPr>
          <w:rFonts w:hint="default" w:ascii="Calibri" w:hAnsi="Calibri" w:eastAsia="宋体" w:cs="Calibri"/>
          <w:color w:val="000000"/>
          <w:kern w:val="0"/>
          <w:sz w:val="22"/>
          <w:szCs w:val="22"/>
          <w:lang w:val="en-US" w:eastAsia="zh-CN" w:bidi="ar"/>
        </w:rPr>
        <w:t xml:space="preserve">This limited warranty is invalid if the On Call® Sure Sync blood glucose meter is defaced or altered. </w:t>
      </w:r>
    </w:p>
    <w:p>
      <w:pPr>
        <w:keepNext w:val="0"/>
        <w:keepLines w:val="0"/>
        <w:widowControl/>
        <w:numPr>
          <w:ilvl w:val="0"/>
          <w:numId w:val="1"/>
        </w:numPr>
        <w:suppressLineNumbers w:val="0"/>
        <w:ind w:left="425" w:leftChars="0" w:hanging="425" w:firstLineChars="0"/>
        <w:jc w:val="left"/>
      </w:pPr>
      <w:r>
        <w:rPr>
          <w:rFonts w:hint="default" w:ascii="Calibri" w:hAnsi="Calibri" w:eastAsia="宋体" w:cs="Calibri"/>
          <w:color w:val="000000"/>
          <w:kern w:val="0"/>
          <w:sz w:val="22"/>
          <w:szCs w:val="22"/>
          <w:lang w:val="en-US" w:eastAsia="zh-CN" w:bidi="ar"/>
        </w:rPr>
        <w:t>This</w:t>
      </w:r>
      <w:r>
        <w:rPr>
          <w:rFonts w:hint="eastAsia" w:ascii="Calibri" w:hAnsi="Calibri" w:eastAsia="宋体" w:cs="Calibri"/>
          <w:color w:val="000000"/>
          <w:kern w:val="0"/>
          <w:sz w:val="22"/>
          <w:szCs w:val="22"/>
          <w:lang w:val="en-US" w:eastAsia="zh-CN" w:bidi="ar"/>
        </w:rPr>
        <w:t xml:space="preserve"> </w:t>
      </w:r>
      <w:r>
        <w:rPr>
          <w:rFonts w:hint="default" w:ascii="Calibri" w:hAnsi="Calibri" w:eastAsia="宋体" w:cs="Calibri"/>
          <w:color w:val="000000"/>
          <w:kern w:val="0"/>
          <w:sz w:val="22"/>
          <w:szCs w:val="22"/>
          <w:lang w:val="en-US" w:eastAsia="zh-CN" w:bidi="ar"/>
        </w:rPr>
        <w:t xml:space="preserve">limited warranty card is only valid only if it is completed completely and legibly and posted to AJJ within two (2) months from the date of purchase. </w:t>
      </w:r>
    </w:p>
    <w:p>
      <w:pPr>
        <w:keepNext w:val="0"/>
        <w:keepLines w:val="0"/>
        <w:widowControl/>
        <w:numPr>
          <w:ilvl w:val="0"/>
          <w:numId w:val="1"/>
        </w:numPr>
        <w:suppressLineNumbers w:val="0"/>
        <w:ind w:left="425" w:leftChars="0" w:hanging="425" w:firstLineChars="0"/>
        <w:jc w:val="left"/>
      </w:pPr>
      <w:r>
        <w:rPr>
          <w:rFonts w:hint="default" w:ascii="Calibri" w:hAnsi="Calibri" w:eastAsia="宋体" w:cs="Calibri"/>
          <w:color w:val="000000"/>
          <w:kern w:val="0"/>
          <w:sz w:val="22"/>
          <w:szCs w:val="22"/>
          <w:lang w:val="en-US" w:eastAsia="zh-CN" w:bidi="ar"/>
        </w:rPr>
        <w:t xml:space="preserve">This limited warranty does not cover: </w:t>
      </w:r>
    </w:p>
    <w:p>
      <w:pPr>
        <w:keepNext w:val="0"/>
        <w:keepLines w:val="0"/>
        <w:widowControl/>
        <w:numPr>
          <w:numId w:val="0"/>
        </w:numPr>
        <w:suppressLineNumbers w:val="0"/>
        <w:ind w:leftChars="0" w:firstLine="420" w:firstLineChars="0"/>
        <w:jc w:val="left"/>
      </w:pPr>
      <w:r>
        <w:rPr>
          <w:rFonts w:hint="default" w:ascii="Calibri" w:hAnsi="Calibri" w:eastAsia="宋体" w:cs="Calibri"/>
          <w:color w:val="000000"/>
          <w:kern w:val="0"/>
          <w:sz w:val="22"/>
          <w:szCs w:val="22"/>
          <w:lang w:val="en-US" w:eastAsia="zh-CN" w:bidi="ar"/>
        </w:rPr>
        <w:t xml:space="preserve">a. Accessories (lancing device, clear cap, carrying case) and consumables (batteries, test </w:t>
      </w:r>
    </w:p>
    <w:p>
      <w:pPr>
        <w:keepNext w:val="0"/>
        <w:keepLines w:val="0"/>
        <w:widowControl/>
        <w:numPr>
          <w:numId w:val="0"/>
        </w:numPr>
        <w:suppressLineNumbers w:val="0"/>
        <w:ind w:leftChars="0" w:firstLine="420" w:firstLineChars="0"/>
        <w:jc w:val="left"/>
      </w:pPr>
      <w:r>
        <w:rPr>
          <w:rFonts w:hint="default" w:ascii="Calibri" w:hAnsi="Calibri" w:eastAsia="宋体" w:cs="Calibri"/>
          <w:color w:val="000000"/>
          <w:kern w:val="0"/>
          <w:sz w:val="22"/>
          <w:szCs w:val="22"/>
          <w:lang w:val="en-US" w:eastAsia="zh-CN" w:bidi="ar"/>
        </w:rPr>
        <w:t xml:space="preserve">strips, lancets) past thirty (30) calendar days from the date of purchase </w:t>
      </w:r>
    </w:p>
    <w:p>
      <w:pPr>
        <w:keepNext w:val="0"/>
        <w:keepLines w:val="0"/>
        <w:widowControl/>
        <w:numPr>
          <w:numId w:val="0"/>
        </w:numPr>
        <w:suppressLineNumbers w:val="0"/>
        <w:ind w:leftChars="0" w:firstLine="420" w:firstLineChars="0"/>
        <w:jc w:val="left"/>
      </w:pPr>
      <w:r>
        <w:rPr>
          <w:rFonts w:hint="default" w:ascii="Calibri" w:hAnsi="Calibri" w:eastAsia="宋体" w:cs="Calibri"/>
          <w:color w:val="000000"/>
          <w:kern w:val="0"/>
          <w:sz w:val="22"/>
          <w:szCs w:val="22"/>
          <w:lang w:val="en-US" w:eastAsia="zh-CN" w:bidi="ar"/>
        </w:rPr>
        <w:t xml:space="preserve">b. Parts that are subject to wear and tear (e.g. battery contact point, screen, flip covers </w:t>
      </w:r>
    </w:p>
    <w:p>
      <w:pPr>
        <w:keepNext w:val="0"/>
        <w:keepLines w:val="0"/>
        <w:widowControl/>
        <w:numPr>
          <w:numId w:val="0"/>
        </w:numPr>
        <w:suppressLineNumbers w:val="0"/>
        <w:ind w:leftChars="0" w:firstLine="420" w:firstLineChars="0"/>
        <w:jc w:val="left"/>
      </w:pPr>
      <w:r>
        <w:rPr>
          <w:rFonts w:hint="default" w:ascii="Calibri" w:hAnsi="Calibri" w:eastAsia="宋体" w:cs="Calibri"/>
          <w:color w:val="000000"/>
          <w:kern w:val="0"/>
          <w:sz w:val="22"/>
          <w:szCs w:val="22"/>
          <w:lang w:val="en-US" w:eastAsia="zh-CN" w:bidi="ar"/>
        </w:rPr>
        <w:t xml:space="preserve">etc.) </w:t>
      </w:r>
    </w:p>
    <w:p>
      <w:pPr>
        <w:keepNext w:val="0"/>
        <w:keepLines w:val="0"/>
        <w:widowControl/>
        <w:numPr>
          <w:numId w:val="0"/>
        </w:numPr>
        <w:suppressLineNumbers w:val="0"/>
        <w:ind w:leftChars="0" w:firstLine="420" w:firstLineChars="0"/>
        <w:jc w:val="left"/>
      </w:pPr>
      <w:r>
        <w:rPr>
          <w:rFonts w:hint="default" w:ascii="Calibri" w:hAnsi="Calibri" w:eastAsia="宋体" w:cs="Calibri"/>
          <w:color w:val="000000"/>
          <w:kern w:val="0"/>
          <w:sz w:val="22"/>
          <w:szCs w:val="22"/>
          <w:lang w:val="en-US" w:eastAsia="zh-CN" w:bidi="ar"/>
        </w:rPr>
        <w:t xml:space="preserve">c. Loss or damage to the blood glucose meter arising from or in connection with (i) </w:t>
      </w:r>
      <w:r>
        <w:rPr>
          <w:rFonts w:hint="eastAsia" w:ascii="Calibri" w:hAnsi="Calibri" w:eastAsia="宋体" w:cs="Calibri"/>
          <w:color w:val="000000"/>
          <w:kern w:val="0"/>
          <w:sz w:val="22"/>
          <w:szCs w:val="22"/>
          <w:lang w:val="en-US" w:eastAsia="zh-CN" w:bidi="ar"/>
        </w:rPr>
        <w:tab/>
      </w:r>
      <w:r>
        <w:rPr>
          <w:rFonts w:hint="default" w:ascii="Calibri" w:hAnsi="Calibri" w:eastAsia="宋体" w:cs="Calibri"/>
          <w:color w:val="000000"/>
          <w:kern w:val="0"/>
          <w:sz w:val="22"/>
          <w:szCs w:val="22"/>
          <w:lang w:val="en-US" w:eastAsia="zh-CN" w:bidi="ar"/>
        </w:rPr>
        <w:t xml:space="preserve">abuse, tampering modification and disassembly by unauthorized personnel; (ii) </w:t>
      </w:r>
      <w:r>
        <w:rPr>
          <w:rFonts w:hint="eastAsia" w:ascii="Calibri" w:hAnsi="Calibri" w:eastAsia="宋体" w:cs="Calibri"/>
          <w:color w:val="000000"/>
          <w:kern w:val="0"/>
          <w:sz w:val="22"/>
          <w:szCs w:val="22"/>
          <w:lang w:val="en-US" w:eastAsia="zh-CN" w:bidi="ar"/>
        </w:rPr>
        <w:tab/>
        <w:t/>
      </w:r>
      <w:r>
        <w:rPr>
          <w:rFonts w:hint="eastAsia" w:ascii="Calibri" w:hAnsi="Calibri" w:eastAsia="宋体" w:cs="Calibri"/>
          <w:color w:val="000000"/>
          <w:kern w:val="0"/>
          <w:sz w:val="22"/>
          <w:szCs w:val="22"/>
          <w:lang w:val="en-US" w:eastAsia="zh-CN" w:bidi="ar"/>
        </w:rPr>
        <w:tab/>
      </w:r>
      <w:r>
        <w:rPr>
          <w:rFonts w:hint="default" w:ascii="Calibri" w:hAnsi="Calibri" w:eastAsia="宋体" w:cs="Calibri"/>
          <w:color w:val="000000"/>
          <w:kern w:val="0"/>
          <w:sz w:val="22"/>
          <w:szCs w:val="22"/>
          <w:lang w:val="en-US" w:eastAsia="zh-CN" w:bidi="ar"/>
        </w:rPr>
        <w:t xml:space="preserve">negligence and/or misuse (including accident, improper storage, exposure to moisture, </w:t>
      </w:r>
      <w:r>
        <w:rPr>
          <w:rFonts w:hint="eastAsia" w:ascii="Calibri" w:hAnsi="Calibri" w:eastAsia="宋体" w:cs="Calibri"/>
          <w:color w:val="000000"/>
          <w:kern w:val="0"/>
          <w:sz w:val="22"/>
          <w:szCs w:val="22"/>
          <w:lang w:val="en-US" w:eastAsia="zh-CN" w:bidi="ar"/>
        </w:rPr>
        <w:tab/>
      </w:r>
      <w:r>
        <w:rPr>
          <w:rFonts w:hint="default" w:ascii="Calibri" w:hAnsi="Calibri" w:eastAsia="宋体" w:cs="Calibri"/>
          <w:color w:val="000000"/>
          <w:kern w:val="0"/>
          <w:sz w:val="22"/>
          <w:szCs w:val="22"/>
          <w:lang w:val="en-US" w:eastAsia="zh-CN" w:bidi="ar"/>
        </w:rPr>
        <w:t xml:space="preserve">excessive temperature, sand, dust, dirt, other pollution or other environment </w:t>
      </w:r>
      <w:r>
        <w:rPr>
          <w:rFonts w:hint="eastAsia" w:ascii="Calibri" w:hAnsi="Calibri" w:eastAsia="宋体" w:cs="Calibri"/>
          <w:color w:val="000000"/>
          <w:kern w:val="0"/>
          <w:sz w:val="22"/>
          <w:szCs w:val="22"/>
          <w:lang w:val="en-US" w:eastAsia="zh-CN" w:bidi="ar"/>
        </w:rPr>
        <w:tab/>
      </w:r>
      <w:r>
        <w:rPr>
          <w:rFonts w:hint="default" w:ascii="Calibri" w:hAnsi="Calibri" w:eastAsia="宋体" w:cs="Calibri"/>
          <w:color w:val="000000"/>
          <w:kern w:val="0"/>
          <w:sz w:val="22"/>
          <w:szCs w:val="22"/>
          <w:lang w:val="en-US" w:eastAsia="zh-CN" w:bidi="ar"/>
        </w:rPr>
        <w:t xml:space="preserve">conditions and failure to follow precautions or proper instructions stated in the </w:t>
      </w:r>
      <w:r>
        <w:rPr>
          <w:rFonts w:hint="eastAsia" w:ascii="Calibri" w:hAnsi="Calibri" w:eastAsia="宋体" w:cs="Calibri"/>
          <w:color w:val="000000"/>
          <w:kern w:val="0"/>
          <w:sz w:val="22"/>
          <w:szCs w:val="22"/>
          <w:lang w:val="en-US" w:eastAsia="zh-CN" w:bidi="ar"/>
        </w:rPr>
        <w:tab/>
      </w:r>
      <w:r>
        <w:rPr>
          <w:rFonts w:hint="default" w:ascii="Calibri" w:hAnsi="Calibri" w:eastAsia="宋体" w:cs="Calibri"/>
          <w:color w:val="000000"/>
          <w:kern w:val="0"/>
          <w:sz w:val="22"/>
          <w:szCs w:val="22"/>
          <w:lang w:val="en-US" w:eastAsia="zh-CN" w:bidi="ar"/>
        </w:rPr>
        <w:t xml:space="preserve">instruction manual; (iii) deficiencies in consumable parts such as battery leakage; (iv) </w:t>
      </w:r>
      <w:r>
        <w:rPr>
          <w:rFonts w:hint="eastAsia" w:ascii="Calibri" w:hAnsi="Calibri" w:eastAsia="宋体" w:cs="Calibri"/>
          <w:color w:val="000000"/>
          <w:kern w:val="0"/>
          <w:sz w:val="22"/>
          <w:szCs w:val="22"/>
          <w:lang w:val="en-US" w:eastAsia="zh-CN" w:bidi="ar"/>
        </w:rPr>
        <w:tab/>
      </w:r>
      <w:r>
        <w:rPr>
          <w:rFonts w:hint="default" w:ascii="Calibri" w:hAnsi="Calibri" w:eastAsia="宋体" w:cs="Calibri"/>
          <w:color w:val="000000"/>
          <w:kern w:val="0"/>
          <w:sz w:val="22"/>
          <w:szCs w:val="22"/>
          <w:lang w:val="en-US" w:eastAsia="zh-CN" w:bidi="ar"/>
        </w:rPr>
        <w:t xml:space="preserve">blood glucose meter which has its Serial Number Removed/made illegible/tampered; (v) </w:t>
      </w:r>
      <w:r>
        <w:rPr>
          <w:rFonts w:hint="eastAsia" w:ascii="Calibri" w:hAnsi="Calibri" w:eastAsia="宋体" w:cs="Calibri"/>
          <w:color w:val="000000"/>
          <w:kern w:val="0"/>
          <w:sz w:val="22"/>
          <w:szCs w:val="22"/>
          <w:lang w:val="en-US" w:eastAsia="zh-CN" w:bidi="ar"/>
        </w:rPr>
        <w:tab/>
      </w:r>
      <w:r>
        <w:rPr>
          <w:rFonts w:hint="default" w:ascii="Calibri" w:hAnsi="Calibri" w:eastAsia="宋体" w:cs="Calibri"/>
          <w:color w:val="000000"/>
          <w:kern w:val="0"/>
          <w:sz w:val="22"/>
          <w:szCs w:val="22"/>
          <w:lang w:val="en-US" w:eastAsia="zh-CN" w:bidi="ar"/>
        </w:rPr>
        <w:t xml:space="preserve">normal wear and tear; and/or (vi) use of the product outside its intended purpose. </w:t>
      </w:r>
    </w:p>
    <w:p>
      <w:pPr>
        <w:keepNext w:val="0"/>
        <w:keepLines w:val="0"/>
        <w:widowControl/>
        <w:numPr>
          <w:ilvl w:val="0"/>
          <w:numId w:val="1"/>
        </w:numPr>
        <w:suppressLineNumbers w:val="0"/>
        <w:ind w:left="425" w:leftChars="0" w:hanging="425" w:firstLineChars="0"/>
        <w:jc w:val="left"/>
      </w:pPr>
      <w:r>
        <w:rPr>
          <w:rFonts w:hint="default" w:ascii="Calibri" w:hAnsi="Calibri" w:eastAsia="宋体" w:cs="Calibri"/>
          <w:color w:val="000000"/>
          <w:kern w:val="0"/>
          <w:sz w:val="22"/>
          <w:szCs w:val="22"/>
          <w:lang w:val="en-US" w:eastAsia="zh-CN" w:bidi="ar"/>
        </w:rPr>
        <w:t xml:space="preserve">AJJ reserves the right to modify or terminate this warranty at any time on behalf of the </w:t>
      </w:r>
    </w:p>
    <w:p>
      <w:pPr>
        <w:keepNext w:val="0"/>
        <w:keepLines w:val="0"/>
        <w:widowControl/>
        <w:numPr>
          <w:numId w:val="0"/>
        </w:numPr>
        <w:suppressLineNumbers w:val="0"/>
        <w:ind w:leftChars="0" w:firstLine="420" w:firstLineChars="0"/>
        <w:jc w:val="left"/>
      </w:pPr>
      <w:r>
        <w:rPr>
          <w:rFonts w:hint="default" w:ascii="Calibri" w:hAnsi="Calibri" w:eastAsia="宋体" w:cs="Calibri"/>
          <w:color w:val="000000"/>
          <w:kern w:val="0"/>
          <w:sz w:val="22"/>
          <w:szCs w:val="22"/>
          <w:lang w:val="en-US" w:eastAsia="zh-CN" w:bidi="ar"/>
        </w:rPr>
        <w:t xml:space="preserve">manufacturer. Any changes will be effective upon publication on the company’s website </w:t>
      </w:r>
      <w:r>
        <w:rPr>
          <w:rFonts w:hint="eastAsia" w:ascii="Calibri" w:hAnsi="Calibri" w:eastAsia="宋体" w:cs="Calibri"/>
          <w:color w:val="000000"/>
          <w:kern w:val="0"/>
          <w:sz w:val="22"/>
          <w:szCs w:val="22"/>
          <w:lang w:val="en-US" w:eastAsia="zh-CN" w:bidi="ar"/>
        </w:rPr>
        <w:tab/>
      </w:r>
      <w:r>
        <w:rPr>
          <w:rFonts w:hint="default" w:ascii="Calibri" w:hAnsi="Calibri" w:eastAsia="宋体" w:cs="Calibri"/>
          <w:color w:val="000000"/>
          <w:kern w:val="0"/>
          <w:sz w:val="22"/>
          <w:szCs w:val="22"/>
          <w:lang w:val="en-US" w:eastAsia="zh-CN" w:bidi="ar"/>
        </w:rPr>
        <w:t xml:space="preserve">or other official channels. </w:t>
      </w:r>
    </w:p>
    <w:p>
      <w:pPr>
        <w:keepNext w:val="0"/>
        <w:keepLines w:val="0"/>
        <w:widowControl/>
        <w:numPr>
          <w:ilvl w:val="0"/>
          <w:numId w:val="1"/>
        </w:numPr>
        <w:suppressLineNumbers w:val="0"/>
        <w:ind w:left="425" w:leftChars="0" w:hanging="425" w:firstLineChars="0"/>
        <w:jc w:val="left"/>
      </w:pPr>
      <w:bookmarkStart w:id="0" w:name="_GoBack"/>
      <w:bookmarkEnd w:id="0"/>
      <w:r>
        <w:rPr>
          <w:rFonts w:hint="default" w:ascii="Calibri" w:hAnsi="Calibri" w:eastAsia="宋体" w:cs="Calibri"/>
          <w:color w:val="000000"/>
          <w:kern w:val="0"/>
          <w:sz w:val="22"/>
          <w:szCs w:val="22"/>
          <w:lang w:val="en-US" w:eastAsia="zh-CN" w:bidi="ar"/>
        </w:rPr>
        <w:t>This limited warranty is governed by the laws of Singapore.</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Bold">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10538D"/>
    <w:multiLevelType w:val="singleLevel"/>
    <w:tmpl w:val="1310538D"/>
    <w:lvl w:ilvl="0" w:tentative="0">
      <w:start w:val="1"/>
      <w:numFmt w:val="decimal"/>
      <w:lvlText w:val="%1."/>
      <w:lvlJc w:val="left"/>
      <w:pPr>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6"/>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Y1YzQ0ZjMwYjM5NWZjZjE1MGJkMDQ3MGJiNWFhYTYifQ=="/>
  </w:docVars>
  <w:rsids>
    <w:rsidRoot w:val="00000000"/>
    <w:rsid w:val="47AC7D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autoRedefine/>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2024-02-08T06:01:09Z</dcterms:created>
  <dc:creator>30907</dc:creator>
  <cp:lastModifiedBy>WPS_1587806090</cp:lastModifiedBy>
  <dcterms:modified xsi:type="dcterms:W3CDTF">2024-02-08T06:05:41Z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3D54408556A544068B4F92C2192458BF_12</vt:lpwstr>
  </property>
</Properties>
</file>